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5CB2" w14:textId="04D5A42A" w:rsidR="001A2B86" w:rsidRPr="001A2B86" w:rsidRDefault="001A2B86" w:rsidP="001A2B86">
      <w:pPr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</w:pPr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>Composition Saint-</w:t>
      </w:r>
      <w:proofErr w:type="spellStart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>Sulpice</w:t>
      </w:r>
      <w:proofErr w:type="spellEnd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 xml:space="preserve"> - </w:t>
      </w:r>
      <w:proofErr w:type="spellStart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>l’o</w:t>
      </w:r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>rgue</w:t>
      </w:r>
      <w:proofErr w:type="spellEnd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 xml:space="preserve"> de </w:t>
      </w:r>
      <w:proofErr w:type="spellStart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>Choeur</w:t>
      </w:r>
      <w:proofErr w:type="spellEnd"/>
      <w:r w:rsidRPr="001A2B86">
        <w:rPr>
          <w:rFonts w:ascii="Arial" w:eastAsia="Times New Roman" w:hAnsi="Arial" w:cs="Arial"/>
          <w:b/>
          <w:bCs/>
          <w:color w:val="000000"/>
          <w:kern w:val="0"/>
          <w:lang w:val="en-CA" w:eastAsia="nl-NL"/>
          <w14:ligatures w14:val="none"/>
        </w:rPr>
        <w:t xml:space="preserve"> </w:t>
      </w:r>
    </w:p>
    <w:p w14:paraId="5F55E64A" w14:textId="130780D4" w:rsidR="001A2B86" w:rsidRPr="001A2B86" w:rsidRDefault="001A2B86" w:rsidP="001A2B86">
      <w:pPr>
        <w:rPr>
          <w:rFonts w:ascii="Arial" w:eastAsia="Times New Roman" w:hAnsi="Arial" w:cs="Arial"/>
          <w:color w:val="000000"/>
          <w:kern w:val="0"/>
          <w:lang w:val="fr-FR" w:eastAsia="nl-NL"/>
          <w14:ligatures w14:val="none"/>
        </w:rPr>
      </w:pPr>
      <w:r w:rsidRPr="001A2B86">
        <w:rPr>
          <w:rFonts w:ascii="Arial" w:eastAsia="Times New Roman" w:hAnsi="Arial" w:cs="Arial"/>
          <w:color w:val="000000"/>
          <w:kern w:val="0"/>
          <w:lang w:val="fr-FR" w:eastAsia="nl-NL"/>
          <w14:ligatures w14:val="none"/>
        </w:rPr>
        <w:t>Cavaillé-Coll 1858</w:t>
      </w:r>
    </w:p>
    <w:p w14:paraId="1F7DD9A6" w14:textId="77777777" w:rsidR="001A2B86" w:rsidRPr="001A2B86" w:rsidRDefault="001A2B86" w:rsidP="001A2B86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tbl>
      <w:tblPr>
        <w:tblW w:w="80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6"/>
        <w:gridCol w:w="2414"/>
      </w:tblGrid>
      <w:tr w:rsidR="001A2B86" w:rsidRPr="001A2B86" w14:paraId="7A4DCF9B" w14:textId="77777777" w:rsidTr="001A2B86">
        <w:trPr>
          <w:tblCellSpacing w:w="0" w:type="dxa"/>
        </w:trPr>
        <w:tc>
          <w:tcPr>
            <w:tcW w:w="1753" w:type="pct"/>
            <w:vAlign w:val="center"/>
            <w:hideMark/>
          </w:tcPr>
          <w:p w14:paraId="7D70859D" w14:textId="071F2E61" w:rsidR="001A2B86" w:rsidRPr="001A2B86" w:rsidRDefault="001A2B86" w:rsidP="001A2B8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Grand-Orgue</w:t>
            </w:r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(54 </w:t>
            </w:r>
            <w:proofErr w:type="spellStart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notes</w:t>
            </w:r>
            <w:proofErr w:type="spellEnd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1754" w:type="pct"/>
            <w:vAlign w:val="center"/>
            <w:hideMark/>
          </w:tcPr>
          <w:p w14:paraId="60C2C4FB" w14:textId="2695E7DD" w:rsidR="001A2B86" w:rsidRPr="001A2B86" w:rsidRDefault="001A2B86" w:rsidP="001A2B8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Récit</w:t>
            </w:r>
            <w:proofErr w:type="spellEnd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(54 </w:t>
            </w:r>
            <w:proofErr w:type="spellStart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notes</w:t>
            </w:r>
            <w:proofErr w:type="spellEnd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1493" w:type="pct"/>
            <w:vAlign w:val="center"/>
            <w:hideMark/>
          </w:tcPr>
          <w:p w14:paraId="2B0BAF38" w14:textId="319FB132" w:rsidR="001A2B86" w:rsidRPr="001A2B86" w:rsidRDefault="001A2B86" w:rsidP="001A2B8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Pédale</w:t>
            </w:r>
            <w:proofErr w:type="spellEnd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(30 </w:t>
            </w:r>
            <w:proofErr w:type="spellStart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notes</w:t>
            </w:r>
            <w:proofErr w:type="spellEnd"/>
            <w:r w:rsidRPr="001A2B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1A2B86" w:rsidRPr="001A2B86" w14:paraId="6CDFF4AE" w14:textId="77777777" w:rsidTr="001A2B86">
        <w:trPr>
          <w:tblCellSpacing w:w="0" w:type="dxa"/>
        </w:trPr>
        <w:tc>
          <w:tcPr>
            <w:tcW w:w="1753" w:type="pct"/>
            <w:vAlign w:val="center"/>
            <w:hideMark/>
          </w:tcPr>
          <w:p w14:paraId="16226C77" w14:textId="77777777" w:rsidR="001A2B86" w:rsidRPr="001A2B86" w:rsidRDefault="001A2B86" w:rsidP="001A2B8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</w:pP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t>Bourdon 16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Bourdon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Montre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Salicional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Flûte Harmonique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Prestant 4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Octave 4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Quinte 2 2/3 (Mutin)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Doublette 2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Plein-Jeu IV rangs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Basson 16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Trompette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Clairon 4</w:t>
            </w:r>
          </w:p>
        </w:tc>
        <w:tc>
          <w:tcPr>
            <w:tcW w:w="1754" w:type="pct"/>
            <w:hideMark/>
          </w:tcPr>
          <w:p w14:paraId="41A7CE26" w14:textId="77777777" w:rsidR="001A2B86" w:rsidRPr="001A2B86" w:rsidRDefault="001A2B86" w:rsidP="001A2B8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</w:pP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t>Flûte traversière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Viole de gambe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Voix céleste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 xml:space="preserve">Flûte </w:t>
            </w:r>
            <w:proofErr w:type="spellStart"/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t>octaviante</w:t>
            </w:r>
            <w:proofErr w:type="spellEnd"/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t xml:space="preserve"> 4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Octavin 2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Cor anglais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Trompette harmonique 8</w:t>
            </w:r>
            <w:r w:rsidRPr="001A2B86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nl-NL"/>
                <w14:ligatures w14:val="none"/>
              </w:rPr>
              <w:br/>
              <w:t>Clairon 4</w:t>
            </w:r>
          </w:p>
        </w:tc>
        <w:tc>
          <w:tcPr>
            <w:tcW w:w="1493" w:type="pct"/>
            <w:hideMark/>
          </w:tcPr>
          <w:p w14:paraId="3BB91F34" w14:textId="77777777" w:rsidR="001A2B86" w:rsidRPr="001A2B86" w:rsidRDefault="001A2B86" w:rsidP="001A2B86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fr-FR" w:eastAsia="nl-NL"/>
                <w14:ligatures w14:val="none"/>
              </w:rPr>
            </w:pPr>
            <w:proofErr w:type="spellStart"/>
            <w:r w:rsidRPr="001A2B8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fr-FR" w:eastAsia="nl-NL"/>
                <w14:ligatures w14:val="none"/>
              </w:rPr>
              <w:t>Soubasse</w:t>
            </w:r>
            <w:proofErr w:type="spellEnd"/>
            <w:r w:rsidRPr="001A2B8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fr-FR" w:eastAsia="nl-NL"/>
                <w14:ligatures w14:val="none"/>
              </w:rPr>
              <w:t xml:space="preserve"> 16</w:t>
            </w:r>
          </w:p>
          <w:p w14:paraId="517ABE36" w14:textId="0E607A9F" w:rsidR="001A2B86" w:rsidRPr="001A2B86" w:rsidRDefault="001A2B86" w:rsidP="001A2B86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fr-FR" w:eastAsia="nl-NL"/>
                <w14:ligatures w14:val="none"/>
              </w:rPr>
            </w:pPr>
            <w:r w:rsidRPr="001A2B8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fr-FR" w:eastAsia="nl-NL"/>
                <w14:ligatures w14:val="none"/>
              </w:rPr>
              <w:t>(emprunt du Bourdon 16 du G.O.)</w:t>
            </w:r>
          </w:p>
        </w:tc>
      </w:tr>
    </w:tbl>
    <w:p w14:paraId="7FE62DB7" w14:textId="77777777" w:rsidR="002A059E" w:rsidRPr="001A2B86" w:rsidRDefault="002A059E" w:rsidP="001A2B86">
      <w:pPr>
        <w:rPr>
          <w:lang w:val="fr-FR"/>
        </w:rPr>
      </w:pPr>
    </w:p>
    <w:sectPr w:rsidR="002A059E" w:rsidRPr="001A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1A2B86"/>
    <w:rsid w:val="002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DB90"/>
  <w15:chartTrackingRefBased/>
  <w15:docId w15:val="{9BBAE6A7-4204-4C37-B5BE-89AC7C8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Hildebrandt</dc:creator>
  <cp:keywords/>
  <dc:description/>
  <cp:lastModifiedBy>Vincent Hildebrandt</cp:lastModifiedBy>
  <cp:revision>1</cp:revision>
  <dcterms:created xsi:type="dcterms:W3CDTF">2023-11-12T14:34:00Z</dcterms:created>
  <dcterms:modified xsi:type="dcterms:W3CDTF">2023-11-12T14:38:00Z</dcterms:modified>
</cp:coreProperties>
</file>